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4575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262"/>
        <w:gridCol w:w="5425"/>
        <w:gridCol w:w="4888"/>
      </w:tblGrid>
      <w:tr>
        <w:trPr>
          <w:trHeight w:val="283" w:hRule="atLeast"/>
        </w:trPr>
        <w:tc>
          <w:tcPr>
            <w:tcW w:w="4262" w:type="dxa"/>
            <w:tcBorders/>
          </w:tcPr>
          <w:p>
            <w:pPr>
              <w:pStyle w:val="TableContents"/>
              <w:pageBreakBefore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</w:r>
          </w:p>
        </w:tc>
        <w:tc>
          <w:tcPr>
            <w:tcW w:w="5425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565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textAlignment w:val="baseline"/>
              <w:rPr>
                <w:rFonts w:ascii="Liberation Serif" w:hAnsi="Liberation Serif"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pPr>
            <w:r>
              <w:rPr>
                <w:rFonts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r>
          </w:p>
        </w:tc>
        <w:tc>
          <w:tcPr>
            <w:tcW w:w="4888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 административному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регламенту предоставления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муниципальной услуги «Признание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садового дома жилым домом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и жилого дома садовым домом»,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утвержденному постановлением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Администрации Одинцовского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городского округа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Московской области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 w:eastAsia="Calibri"/>
                <w:b w:val="false"/>
                <w:bCs w:val="false"/>
                <w:color w:val="FFFFFF"/>
                <w:spacing w:val="10"/>
                <w:sz w:val="28"/>
                <w:szCs w:val="28"/>
                <w:lang w:val="ru-RU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FFFFFF"/>
                <w:spacing w:val="10"/>
                <w:sz w:val="28"/>
                <w:szCs w:val="28"/>
                <w:lang w:val="ru-RU"/>
              </w:rPr>
              <w:t>$orderNum$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bidi w:val="0"/>
        <w:spacing w:lineRule="auto" w:line="256"/>
        <w:ind w:hanging="0" w:left="0" w:right="0"/>
        <w:jc w:val="center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Идентификаторы категорий (признаков) заявителей</w:t>
      </w:r>
    </w:p>
    <w:p>
      <w:pPr>
        <w:pStyle w:val="Normal"/>
        <w:bidi w:val="0"/>
        <w:spacing w:lineRule="auto" w:line="256"/>
        <w:ind w:hanging="0" w:left="0" w:right="0"/>
        <w:jc w:val="center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</w:r>
    </w:p>
    <w:p>
      <w:pPr>
        <w:sectPr>
          <w:type w:val="nextPage"/>
          <w:pgSz w:orient="landscape" w:w="16838" w:h="11906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56"/>
        <w:ind w:hanging="0" w:left="0"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Таблица </w:t>
      </w:r>
      <w:r>
        <w:rPr>
          <w:rFonts w:ascii="Times New Roman" w:hAnsi="Times New Roman"/>
          <w:b w:val="false"/>
          <w:bCs w:val="false"/>
          <w:sz w:val="28"/>
          <w:szCs w:val="28"/>
          <w:lang w:val="ru-RU"/>
        </w:rPr>
        <w:t xml:space="preserve">категорий (признаков) заявителей </w:t>
      </w:r>
      <w:r>
        <w:rPr>
          <w:rStyle w:val="Style8"/>
          <w:rFonts w:ascii="Times New Roman" w:hAnsi="Times New Roman"/>
          <w:b w:val="false"/>
          <w:bCs w:val="false"/>
          <w:sz w:val="28"/>
          <w:szCs w:val="28"/>
          <w:lang w:val="ru-RU"/>
        </w:rPr>
        <w:t>в</w:t>
      </w:r>
      <w:r>
        <w:rPr>
          <w:rStyle w:val="2"/>
          <w:rFonts w:ascii="Times New Roman" w:hAnsi="Times New Roman"/>
          <w:b w:val="false"/>
          <w:bCs w:val="false"/>
          <w:color w:val="000000"/>
          <w:sz w:val="28"/>
          <w:szCs w:val="28"/>
          <w:lang w:val="ru-RU" w:eastAsia="en-US" w:bidi="ar-SA"/>
        </w:rPr>
        <w:t> </w:t>
      </w:r>
      <w:r>
        <w:rPr>
          <w:rStyle w:val="Style8"/>
          <w:rFonts w:ascii="Times New Roman" w:hAnsi="Times New Roman"/>
          <w:b w:val="false"/>
          <w:bCs w:val="false"/>
          <w:sz w:val="28"/>
          <w:szCs w:val="28"/>
          <w:lang w:val="ru-RU"/>
        </w:rPr>
        <w:t>случае, если целью обращения заявителя является</w:t>
      </w:r>
      <w:r>
        <w:rPr>
          <w:rFonts w:ascii="Times New Roman" w:hAnsi="Times New Roman"/>
          <w:b w:val="false"/>
          <w:bCs w:val="false"/>
          <w:sz w:val="28"/>
          <w:szCs w:val="28"/>
          <w:lang w:val="ru-RU"/>
        </w:rPr>
        <w:t xml:space="preserve"> «Признание садового дома жилым домом»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20"/>
        <w:gridCol w:w="6532"/>
        <w:gridCol w:w="7318"/>
      </w:tblGrid>
      <w:tr>
        <w:trPr/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0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0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Наименования отдельных признаков заявителей</w:t>
            </w:r>
          </w:p>
        </w:tc>
        <w:tc>
          <w:tcPr>
            <w:tcW w:w="7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Результат предоставления Услуги 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если целью обращения заявителя является</w:t>
            </w:r>
          </w:p>
          <w:p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«Признание садового дома жилым домом»</w:t>
            </w:r>
          </w:p>
          <w:p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А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  <w:lang w:val="en-US"/>
              </w:rPr>
              <w:t>физические лица – граждане Российской Федерации, иностранные граждане, лица без гражданства: собственники садовых домов, расположенных на территории Московской области и подлежащих признанию жилыми домами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</w:rPr>
              <w:t>А1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  <w:lang w:val="en-US"/>
              </w:rPr>
              <w:t>индивидуальные предприниматели: собственники садовых домов, расположенных на территории Московской области и подлежащих признанию жилыми домами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</w:rPr>
              <w:t>А2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  <w:lang w:val="en-US"/>
              </w:rPr>
              <w:t>юридические лица: собственники садовых домов, расположенных на территории Московской области и подлежащих признанию жилыми домами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</w:rPr>
              <w:t>А3</w:t>
            </w:r>
          </w:p>
        </w:tc>
      </w:tr>
    </w:tbl>
    <w:p>
      <w:pPr>
        <w:pStyle w:val="Normal"/>
        <w:widowControl w:val="false"/>
        <w:bidi w:val="0"/>
        <w:spacing w:lineRule="auto" w:line="256"/>
        <w:ind w:hanging="0" w:left="0" w:right="0"/>
        <w:jc w:val="center"/>
        <w:rPr>
          <w:rFonts w:ascii="Times New Roman" w:hAnsi="Times New Roman"/>
          <w:vanish/>
          <w:sz w:val="28"/>
          <w:szCs w:val="28"/>
        </w:rPr>
      </w:pPr>
      <w:r>
        <w:rPr>
          <w:rFonts w:ascii="Times New Roman" w:hAnsi="Times New Roman"/>
          <w:vanish/>
          <w:sz w:val="28"/>
          <w:szCs w:val="28"/>
        </w:rPr>
      </w:r>
    </w:p>
    <w:p>
      <w:pPr>
        <w:sectPr>
          <w:type w:val="continuous"/>
          <w:pgSz w:orient="landscape" w:w="16838" w:h="11906"/>
          <w:pgMar w:left="1134" w:right="1134" w:gutter="0" w:header="0" w:top="1134" w:footer="0" w:bottom="1134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56"/>
        <w:ind w:hanging="0" w:left="0"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Таблица </w:t>
      </w:r>
      <w:r>
        <w:rPr>
          <w:rFonts w:ascii="Times New Roman" w:hAnsi="Times New Roman"/>
          <w:b w:val="false"/>
          <w:bCs w:val="false"/>
          <w:sz w:val="28"/>
          <w:szCs w:val="28"/>
          <w:lang w:val="ru-RU"/>
        </w:rPr>
        <w:t xml:space="preserve">категорий (признаков) заявителей </w:t>
      </w:r>
      <w:r>
        <w:rPr>
          <w:rStyle w:val="Style8"/>
          <w:rFonts w:ascii="Times New Roman" w:hAnsi="Times New Roman"/>
          <w:b w:val="false"/>
          <w:bCs w:val="false"/>
          <w:sz w:val="28"/>
          <w:szCs w:val="28"/>
          <w:lang w:val="ru-RU"/>
        </w:rPr>
        <w:t>в</w:t>
      </w:r>
      <w:r>
        <w:rPr>
          <w:rStyle w:val="2"/>
          <w:rFonts w:ascii="Times New Roman" w:hAnsi="Times New Roman"/>
          <w:b w:val="false"/>
          <w:bCs w:val="false"/>
          <w:color w:val="000000"/>
          <w:sz w:val="28"/>
          <w:szCs w:val="28"/>
          <w:lang w:val="ru-RU" w:eastAsia="en-US" w:bidi="ar-SA"/>
        </w:rPr>
        <w:t> </w:t>
      </w:r>
      <w:r>
        <w:rPr>
          <w:rStyle w:val="Style8"/>
          <w:rFonts w:ascii="Times New Roman" w:hAnsi="Times New Roman"/>
          <w:b w:val="false"/>
          <w:bCs w:val="false"/>
          <w:sz w:val="28"/>
          <w:szCs w:val="28"/>
          <w:lang w:val="ru-RU"/>
        </w:rPr>
        <w:t>случае, если целью обращения заявителя является</w:t>
      </w:r>
      <w:r>
        <w:rPr>
          <w:rFonts w:ascii="Times New Roman" w:hAnsi="Times New Roman"/>
          <w:b w:val="false"/>
          <w:bCs w:val="false"/>
          <w:sz w:val="28"/>
          <w:szCs w:val="28"/>
          <w:lang w:val="ru-RU"/>
        </w:rPr>
        <w:t xml:space="preserve"> «Признание жилого дома садовым домом»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20"/>
        <w:gridCol w:w="6532"/>
        <w:gridCol w:w="7318"/>
      </w:tblGrid>
      <w:tr>
        <w:trPr/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0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0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Наименования отдельных признаков заявителей</w:t>
            </w:r>
          </w:p>
        </w:tc>
        <w:tc>
          <w:tcPr>
            <w:tcW w:w="7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Результат предоставления Услуги 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если целью обращения заявителя является</w:t>
            </w:r>
          </w:p>
          <w:p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«Признание жилого дома садовым домом»</w:t>
            </w:r>
          </w:p>
          <w:p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Б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  <w:lang w:val="en-US"/>
              </w:rPr>
              <w:t>физические лица – граждане Российской Федерации, иностранные граждане, лица без гражданства: собственники жилых домов, расположенных на территории Московской области и подлежащих признанию садовыми домами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</w:rPr>
              <w:t>Б1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  <w:lang w:val="en-US"/>
              </w:rPr>
              <w:t>индивидуальные предприниматели: собственники жилых домов, расположенных на территории Московской области и подлежащих признанию садовыми домами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</w:rPr>
              <w:t>Б2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  <w:lang w:val="en-US"/>
              </w:rPr>
              <w:t>юридические лица: собственники жилых домов, расположенных на территории Московской области и подлежащих признанию садовыми домами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</w:rPr>
              <w:t>Б3</w:t>
            </w:r>
          </w:p>
        </w:tc>
      </w:tr>
    </w:tbl>
    <w:p>
      <w:pPr>
        <w:pStyle w:val="Normal"/>
        <w:widowControl w:val="false"/>
        <w:bidi w:val="0"/>
        <w:spacing w:lineRule="auto" w:line="256"/>
        <w:ind w:hanging="0" w:left="0" w:right="0"/>
        <w:jc w:val="center"/>
        <w:rPr>
          <w:rFonts w:ascii="Times New Roman" w:hAnsi="Times New Roman"/>
          <w:vanish/>
          <w:sz w:val="28"/>
          <w:szCs w:val="28"/>
        </w:rPr>
      </w:pPr>
      <w:r>
        <w:rPr>
          <w:rFonts w:ascii="Times New Roman" w:hAnsi="Times New Roman"/>
          <w:vanish/>
          <w:sz w:val="28"/>
          <w:szCs w:val="28"/>
        </w:rPr>
      </w:r>
    </w:p>
    <w:sectPr>
      <w:type w:val="continuous"/>
      <w:pgSz w:orient="landscape" w:w="16838" w:h="11906"/>
      <w:pgMar w:left="1134" w:right="1134" w:gutter="0" w:header="0" w:top="1134" w:footer="0" w:bottom="1134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libri">
    <w:charset w:val="01"/>
    <w:family w:val="roman"/>
    <w:pitch w:val="variable"/>
  </w:font>
  <w:font w:name="Times New Roman CYR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pStyle w:val="Heading5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pStyle w:val="Heading6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45"/>
        </w:tabs>
        <w:ind w:left="345" w:hanging="230"/>
      </w:pPr>
      <w:rPr/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  <w:rPr/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  <w:rPr/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4"/>
      <w:numFmt w:val="decimal"/>
      <w:lvlText w:val="%1."/>
      <w:lvlJc w:val="left"/>
      <w:pPr>
        <w:tabs>
          <w:tab w:val="num" w:pos="0"/>
        </w:tabs>
        <w:ind w:left="3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Heading"/>
    <w:next w:val="Normal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Normal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Heading3">
    <w:name w:val="Heading 3"/>
    <w:basedOn w:val="Heading"/>
    <w:next w:val="Normal"/>
    <w:qFormat/>
    <w:pPr>
      <w:numPr>
        <w:ilvl w:val="2"/>
        <w:numId w:val="1"/>
      </w:numPr>
      <w:spacing w:before="140" w:after="120"/>
      <w:outlineLvl w:val="2"/>
    </w:pPr>
    <w:rPr>
      <w:b/>
      <w:bCs/>
      <w:color w:val="808080"/>
      <w:sz w:val="28"/>
      <w:szCs w:val="28"/>
    </w:rPr>
  </w:style>
  <w:style w:type="paragraph" w:styleId="Heading4">
    <w:name w:val="Heading 4"/>
    <w:basedOn w:val="Heading"/>
    <w:next w:val="Normal"/>
    <w:qFormat/>
    <w:pPr>
      <w:numPr>
        <w:ilvl w:val="3"/>
        <w:numId w:val="1"/>
      </w:numPr>
      <w:spacing w:before="120" w:after="120"/>
      <w:outlineLvl w:val="3"/>
    </w:pPr>
    <w:rPr>
      <w:b/>
      <w:bCs/>
      <w:i/>
      <w:iCs/>
      <w:color w:val="808080"/>
      <w:sz w:val="27"/>
      <w:szCs w:val="27"/>
    </w:rPr>
  </w:style>
  <w:style w:type="paragraph" w:styleId="Heading5">
    <w:name w:val="Heading 5"/>
    <w:basedOn w:val="Heading"/>
    <w:next w:val="Normal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Heading6">
    <w:name w:val="Heading 6"/>
    <w:basedOn w:val="Heading"/>
    <w:next w:val="Normal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styleId="PODNumberingSymbols">
    <w:name w:val="POD Numbering Symbols"/>
    <w:qFormat/>
    <w:rPr/>
  </w:style>
  <w:style w:type="character" w:styleId="PODBulletSymbols">
    <w:name w:val="POD Bullet Symbols"/>
    <w:qFormat/>
    <w:rPr/>
  </w:style>
  <w:style w:type="character" w:styleId="WWCharLFO2LVL1">
    <w:name w:val="WW_CharLFO2LVL1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2">
    <w:name w:val="WW_CharLFO2LVL2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3">
    <w:name w:val="WW_CharLFO2LVL3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4">
    <w:name w:val="WW_CharLFO2LVL4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5">
    <w:name w:val="WW_CharLFO2LVL5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6">
    <w:name w:val="WW_CharLFO2LVL6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7">
    <w:name w:val="WW_CharLFO2LVL7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8">
    <w:name w:val="WW_CharLFO2LVL8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9">
    <w:name w:val="WW_CharLFO2LVL9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DefaultParagraphFont">
    <w:name w:val="Default Paragraph Font"/>
    <w:qFormat/>
    <w:rPr/>
  </w:style>
  <w:style w:type="character" w:styleId="Style8">
    <w:name w:val="Основной шрифт абзаца"/>
    <w:qFormat/>
    <w:rPr/>
  </w:style>
  <w:style w:type="character" w:styleId="Style9">
    <w:name w:val="обычный приложения Знак"/>
    <w:basedOn w:val="Style8"/>
    <w:qFormat/>
    <w:rPr>
      <w:rFonts w:ascii="Times New Roman" w:hAnsi="Times New Roman" w:eastAsia="Calibri" w:cs="Times New Roman"/>
      <w:b/>
      <w:sz w:val="24"/>
      <w:szCs w:val="24"/>
    </w:rPr>
  </w:style>
  <w:style w:type="character" w:styleId="2">
    <w:name w:val="АР Прил 2 Знак"/>
    <w:basedOn w:val="Style9"/>
    <w:qFormat/>
    <w:rPr>
      <w:rFonts w:ascii="Times New Roman" w:hAnsi="Times New Roman" w:eastAsia="Calibri" w:cs="Times New Roman"/>
      <w:b/>
      <w:sz w:val="24"/>
      <w:szCs w:val="24"/>
    </w:rPr>
  </w:style>
  <w:style w:type="paragraph" w:styleId="ParaKWN">
    <w:name w:val="ParaKWN"/>
    <w:basedOn w:val="Normal"/>
    <w:qFormat/>
    <w:pPr>
      <w:keepNext w:val="true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podPageBreakBefore">
    <w:name w:val="podPageBreakBefore"/>
    <w:qFormat/>
    <w:pPr>
      <w:pageBreakBefore/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PageBreakBeforeDuplex">
    <w:name w:val="podPageBreakBeforeDuplex"/>
    <w:basedOn w:val="podPageBreakBefore"/>
    <w:qFormat/>
    <w:pPr>
      <w:pageBreakBefore/>
    </w:pPr>
    <w:rPr/>
  </w:style>
  <w:style w:type="paragraph" w:styleId="podPageBreakAfter">
    <w:name w:val="podPageBreakAfter"/>
    <w:qFormat/>
    <w:pPr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ColumnBreak">
    <w:name w:val="podColumnBreak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podBulletItem">
    <w:name w:val="podBulletItem"/>
    <w:basedOn w:val="Normal"/>
    <w:qFormat/>
    <w:pPr>
      <w:numPr>
        <w:ilvl w:val="0"/>
        <w:numId w:val="3"/>
      </w:numPr>
    </w:pPr>
    <w:rPr/>
  </w:style>
  <w:style w:type="paragraph" w:styleId="podNumberItem">
    <w:name w:val="podNumberItem"/>
    <w:basedOn w:val="Normal"/>
    <w:qFormat/>
    <w:pPr>
      <w:numPr>
        <w:ilvl w:val="0"/>
        <w:numId w:val="2"/>
      </w:numPr>
    </w:pPr>
    <w:rPr/>
  </w:style>
  <w:style w:type="paragraph" w:styleId="podBulletItemKeepWithNext">
    <w:name w:val="podBulletItemKeepWithNext"/>
    <w:basedOn w:val="Normal"/>
    <w:qFormat/>
    <w:pPr>
      <w:keepNext w:val="true"/>
      <w:numPr>
        <w:ilvl w:val="0"/>
        <w:numId w:val="3"/>
      </w:numPr>
    </w:pPr>
    <w:rPr/>
  </w:style>
  <w:style w:type="paragraph" w:styleId="podNumberItemKeepWithNext">
    <w:name w:val="podNumberItemKeepWithNext"/>
    <w:basedOn w:val="Normal"/>
    <w:qFormat/>
    <w:pPr>
      <w:keepNext w:val="true"/>
      <w:numPr>
        <w:ilvl w:val="0"/>
        <w:numId w:val="2"/>
      </w:numPr>
    </w:pPr>
    <w:rPr/>
  </w:style>
  <w:style w:type="paragraph" w:styleId="Tablecell">
    <w:name w:val="Table cell"/>
    <w:basedOn w:val="Normal"/>
    <w:qFormat/>
    <w:pPr>
      <w:suppressLineNumbers/>
      <w:spacing w:before="0" w:after="0"/>
    </w:pPr>
    <w:rPr/>
  </w:style>
  <w:style w:type="paragraph" w:styleId="Tableheading">
    <w:name w:val="Table heading"/>
    <w:basedOn w:val="Tablecell"/>
    <w:qFormat/>
    <w:pPr/>
    <w:rPr>
      <w:b/>
      <w:bCs/>
    </w:rPr>
  </w:style>
  <w:style w:type="paragraph" w:styleId="podTablePara">
    <w:name w:val="podTablePara"/>
    <w:basedOn w:val="Tablecell"/>
    <w:qFormat/>
    <w:pPr/>
    <w:rPr>
      <w:b w:val="false"/>
      <w:bCs w:val="false"/>
      <w:sz w:val="16"/>
    </w:rPr>
  </w:style>
  <w:style w:type="paragraph" w:styleId="podTableParaBold">
    <w:name w:val="podTableParaBold"/>
    <w:basedOn w:val="Tablecell"/>
    <w:qFormat/>
    <w:pPr/>
    <w:rPr>
      <w:b/>
      <w:bCs/>
      <w:sz w:val="16"/>
    </w:rPr>
  </w:style>
  <w:style w:type="paragraph" w:styleId="podTableParaRight">
    <w:name w:val="podTableParaRight"/>
    <w:basedOn w:val="Tablecell"/>
    <w:qFormat/>
    <w:pPr>
      <w:jc w:val="right"/>
    </w:pPr>
    <w:rPr>
      <w:b w:val="false"/>
      <w:bCs w:val="false"/>
      <w:sz w:val="16"/>
    </w:rPr>
  </w:style>
  <w:style w:type="paragraph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NormalTable">
    <w:name w:val="Normal Table"/>
    <w:qFormat/>
    <w:pPr>
      <w:widowControl/>
      <w:kinsoku w:val="true"/>
      <w:overflowPunct w:val="true"/>
      <w:autoSpaceDE w:val="true"/>
      <w:bidi w:val="0"/>
      <w:spacing w:lineRule="auto" w:line="256" w:before="0" w:after="160"/>
      <w:jc w:val="left"/>
      <w:textAlignment w:val="auto"/>
    </w:pPr>
    <w:rPr>
      <w:rFonts w:ascii="Calibri" w:hAnsi="Calibri" w:eastAsia="Times New Roman CYR" w:cs="Times New Roman"/>
      <w:color w:val="auto"/>
      <w:kern w:val="2"/>
      <w:sz w:val="22"/>
      <w:szCs w:val="22"/>
      <w:lang w:val="ru-RU" w:eastAsia="en-US" w:bidi="ar-SA"/>
    </w:rPr>
  </w:style>
  <w:style w:type="paragraph" w:styleId="TableGrid">
    <w:name w:val="Table Grid"/>
    <w:basedOn w:val="NormalTable"/>
    <w:qFormat/>
    <w:pPr>
      <w:pBdr/>
      <w:spacing w:lineRule="auto" w:line="240" w:before="0" w:after="0"/>
    </w:pPr>
    <w:rPr/>
  </w:style>
  <w:style w:type="paragraph" w:styleId="Style10">
    <w:name w:val="Нормальный (таблица)"/>
    <w:basedOn w:val="Normal"/>
    <w:next w:val="Normal"/>
    <w:qFormat/>
    <w:pPr>
      <w:widowControl w:val="false"/>
      <w:spacing w:lineRule="auto" w:line="240" w:before="0" w:after="0"/>
      <w:jc w:val="both"/>
    </w:pPr>
    <w:rPr>
      <w:rFonts w:ascii="Times New Roman CYR" w:hAnsi="Times New Roman CYR" w:eastAsia="Times New Roman" w:cs="Times New Roman CYR"/>
      <w:sz w:val="24"/>
      <w:szCs w:val="24"/>
      <w:lang w:eastAsia="ru-RU"/>
    </w:rPr>
  </w:style>
  <w:style w:type="paragraph" w:styleId="TableHeading1">
    <w:name w:val="Table Heading1"/>
    <w:basedOn w:val="TableContents"/>
    <w:qFormat/>
    <w:pPr>
      <w:suppressLineNumbers/>
      <w:jc w:val="center"/>
    </w:pPr>
    <w:rPr>
      <w:b/>
      <w:bCs/>
    </w:rPr>
  </w:style>
  <w:style w:type="numbering" w:styleId="podNumberedList">
    <w:name w:val="podNumberedList"/>
    <w:qFormat/>
  </w:style>
  <w:style w:type="numbering" w:styleId="podBulletedList">
    <w:name w:val="podBulleted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7215</TotalTime>
  <Application>LibreOffice/24.2.7.2$Linux_X86_64 LibreOffice_project/420$Build-2</Application>
  <AppVersion>15.0000</AppVersion>
  <Pages>1</Pages>
  <Words>39</Words>
  <Characters>402</Characters>
  <CharactersWithSpaces>427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2025-08-13T20:56:17Z</dcterms:created>
  <dc:creator/>
  <dc:description/>
  <dc:language>en-US</dc:language>
  <cp:lastModifiedBy/>
  <dcterms:modified xsi:type="dcterms:W3CDTF">2025-12-02T11:10:20Z</dcterms:modified>
  <cp:revision>26</cp:revision>
  <dc:subject/>
  <dc:title>20261015-125215.300490.02-12-2025_section_after_table_removed.result</dc:title>
</cp:coreProperties>
</file>